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4D" w:rsidRPr="00171F8E" w:rsidRDefault="0083254D" w:rsidP="0083254D">
      <w:pPr>
        <w:spacing w:line="276" w:lineRule="auto"/>
        <w:jc w:val="right"/>
        <w:rPr>
          <w:sz w:val="20"/>
          <w:szCs w:val="20"/>
        </w:rPr>
      </w:pPr>
      <w:bookmarkStart w:id="0" w:name="_GoBack"/>
      <w:bookmarkEnd w:id="0"/>
      <w:r>
        <w:rPr>
          <w:sz w:val="20"/>
          <w:szCs w:val="20"/>
        </w:rPr>
        <w:t>3</w:t>
      </w:r>
      <w:r w:rsidRPr="00171F8E">
        <w:rPr>
          <w:sz w:val="20"/>
          <w:szCs w:val="20"/>
        </w:rPr>
        <w:t>. pielikums</w:t>
      </w:r>
    </w:p>
    <w:p w:rsidR="0083254D" w:rsidRPr="00171F8E" w:rsidRDefault="0083254D" w:rsidP="0083254D">
      <w:pPr>
        <w:spacing w:line="276" w:lineRule="auto"/>
        <w:jc w:val="right"/>
        <w:rPr>
          <w:sz w:val="20"/>
          <w:szCs w:val="20"/>
        </w:rPr>
      </w:pPr>
      <w:r w:rsidRPr="00171F8E">
        <w:rPr>
          <w:sz w:val="20"/>
          <w:szCs w:val="20"/>
        </w:rPr>
        <w:t>atklāta konkursa</w:t>
      </w:r>
    </w:p>
    <w:p w:rsidR="0083254D" w:rsidRPr="00171F8E" w:rsidRDefault="0083254D" w:rsidP="0083254D">
      <w:pPr>
        <w:spacing w:line="276" w:lineRule="auto"/>
        <w:jc w:val="right"/>
        <w:rPr>
          <w:sz w:val="20"/>
          <w:szCs w:val="20"/>
        </w:rPr>
      </w:pPr>
      <w:r w:rsidRPr="00171F8E">
        <w:rPr>
          <w:sz w:val="20"/>
          <w:szCs w:val="20"/>
        </w:rPr>
        <w:t xml:space="preserve"> „</w:t>
      </w:r>
      <w:r w:rsidRPr="00171F8E">
        <w:rPr>
          <w:bCs/>
          <w:iCs/>
          <w:sz w:val="20"/>
          <w:szCs w:val="20"/>
        </w:rPr>
        <w:t>Autoceļa Jaunie kapi – Birznieki – Dambīši posma pārbūve</w:t>
      </w:r>
      <w:r w:rsidRPr="00171F8E">
        <w:rPr>
          <w:sz w:val="20"/>
          <w:szCs w:val="20"/>
        </w:rPr>
        <w:t>”</w:t>
      </w:r>
    </w:p>
    <w:p w:rsidR="0083254D" w:rsidRPr="00171F8E" w:rsidRDefault="0083254D" w:rsidP="0083254D">
      <w:pPr>
        <w:spacing w:line="276" w:lineRule="auto"/>
        <w:jc w:val="right"/>
        <w:rPr>
          <w:sz w:val="20"/>
          <w:szCs w:val="20"/>
        </w:rPr>
      </w:pPr>
      <w:r w:rsidRPr="00171F8E">
        <w:rPr>
          <w:sz w:val="20"/>
          <w:szCs w:val="20"/>
        </w:rPr>
        <w:t xml:space="preserve"> nolikumam (ID Nr. LNP 2018/4/ELFLA)</w:t>
      </w:r>
    </w:p>
    <w:p w:rsidR="0083254D" w:rsidRPr="00641EAB" w:rsidRDefault="0083254D" w:rsidP="0083254D">
      <w:pPr>
        <w:spacing w:line="276" w:lineRule="auto"/>
        <w:jc w:val="right"/>
        <w:rPr>
          <w:b/>
          <w:szCs w:val="20"/>
        </w:rPr>
      </w:pPr>
    </w:p>
    <w:p w:rsidR="0083254D" w:rsidRPr="00641EAB" w:rsidRDefault="0083254D" w:rsidP="0083254D">
      <w:pPr>
        <w:widowControl w:val="0"/>
        <w:shd w:val="clear" w:color="auto" w:fill="FFFFFF"/>
        <w:tabs>
          <w:tab w:val="left" w:leader="dot" w:pos="7797"/>
        </w:tabs>
        <w:suppressAutoHyphens/>
        <w:spacing w:line="276" w:lineRule="auto"/>
        <w:jc w:val="center"/>
        <w:rPr>
          <w:b/>
          <w:caps/>
          <w:color w:val="000000"/>
        </w:rPr>
      </w:pPr>
      <w:r w:rsidRPr="00641EAB">
        <w:rPr>
          <w:b/>
          <w:caps/>
          <w:color w:val="000000"/>
        </w:rPr>
        <w:t>Tehniskā specifikācija</w:t>
      </w:r>
    </w:p>
    <w:p w:rsidR="00606817" w:rsidRPr="0083254D" w:rsidRDefault="00606817" w:rsidP="00606817">
      <w:pPr>
        <w:pStyle w:val="Virsraksts2"/>
        <w:rPr>
          <w:rFonts w:ascii="Times New Roman" w:hAnsi="Times New Roman"/>
          <w:sz w:val="24"/>
          <w:szCs w:val="24"/>
        </w:rPr>
      </w:pPr>
      <w:r w:rsidRPr="0083254D">
        <w:rPr>
          <w:rFonts w:ascii="Times New Roman" w:hAnsi="Times New Roman"/>
          <w:sz w:val="24"/>
          <w:szCs w:val="24"/>
        </w:rPr>
        <w:t>Zemes klātne, segas konstrukcija</w:t>
      </w:r>
    </w:p>
    <w:p w:rsidR="00606817" w:rsidRPr="0083254D" w:rsidRDefault="00606817" w:rsidP="00606817">
      <w:pPr>
        <w:spacing w:line="276" w:lineRule="auto"/>
        <w:ind w:firstLine="567"/>
        <w:jc w:val="both"/>
      </w:pPr>
      <w:r w:rsidRPr="0083254D">
        <w:t xml:space="preserve">Ceļa sega projektēta 6.0 m platumā, ar nogāzēm slīpumā 1:1.5, divpusēju </w:t>
      </w:r>
      <w:proofErr w:type="spellStart"/>
      <w:r w:rsidRPr="0083254D">
        <w:t>šķērskritumu</w:t>
      </w:r>
      <w:proofErr w:type="spellEnd"/>
      <w:r w:rsidRPr="0083254D">
        <w:t xml:space="preserve"> 4%. Uzbēruma grunti paredzēts iegūt no ierakuma veidošanas. Uz zemes klātnes paredzēts izbūvēt, smilts </w:t>
      </w:r>
      <w:proofErr w:type="spellStart"/>
      <w:r w:rsidRPr="0083254D">
        <w:t>salturīgo</w:t>
      </w:r>
      <w:proofErr w:type="spellEnd"/>
      <w:r w:rsidRPr="0083254D">
        <w:t xml:space="preserve"> slāni 30 cm biezumā un nesaistīta </w:t>
      </w:r>
      <w:proofErr w:type="spellStart"/>
      <w:r w:rsidRPr="0083254D">
        <w:t>minerāmeteriāla</w:t>
      </w:r>
      <w:proofErr w:type="spellEnd"/>
      <w:r w:rsidRPr="0083254D">
        <w:t xml:space="preserve">  0/32s segumu 20 cm biezumā (I tips).</w:t>
      </w:r>
    </w:p>
    <w:p w:rsidR="00606817" w:rsidRPr="0083254D" w:rsidRDefault="00606817" w:rsidP="00606817">
      <w:pPr>
        <w:spacing w:line="276" w:lineRule="auto"/>
        <w:ind w:firstLine="567"/>
        <w:jc w:val="both"/>
      </w:pPr>
      <w:r w:rsidRPr="0083254D">
        <w:t>Posmos ar esošiem grāvjiem paredzēts veikt esošo nomaļu profilēšanu, nodrošinot 4% kritumu uz grāvja pusi.</w:t>
      </w:r>
    </w:p>
    <w:p w:rsidR="00606817" w:rsidRPr="0083254D" w:rsidRDefault="00606817" w:rsidP="00606817">
      <w:pPr>
        <w:spacing w:line="276" w:lineRule="auto"/>
        <w:ind w:firstLine="567"/>
        <w:jc w:val="both"/>
      </w:pPr>
      <w:r w:rsidRPr="0083254D">
        <w:t xml:space="preserve">Ierakuma grunti, kas netiks izmantota uzbēruma būvniecībā, paredzēts pārvietot uz ar Pasūtītāju saskaņotu </w:t>
      </w:r>
      <w:proofErr w:type="spellStart"/>
      <w:r w:rsidRPr="0083254D">
        <w:t>atbērtni</w:t>
      </w:r>
      <w:proofErr w:type="spellEnd"/>
      <w:r w:rsidRPr="0083254D">
        <w:t>.</w:t>
      </w:r>
    </w:p>
    <w:p w:rsidR="00606817" w:rsidRPr="0083254D" w:rsidRDefault="00606817" w:rsidP="00606817">
      <w:pPr>
        <w:spacing w:line="276" w:lineRule="auto"/>
        <w:ind w:firstLine="567"/>
        <w:jc w:val="both"/>
      </w:pPr>
    </w:p>
    <w:p w:rsidR="00606817" w:rsidRPr="0083254D" w:rsidRDefault="00606817" w:rsidP="00606817">
      <w:pPr>
        <w:spacing w:line="276" w:lineRule="auto"/>
        <w:jc w:val="both"/>
      </w:pPr>
      <w:r w:rsidRPr="0083254D">
        <w:rPr>
          <w:u w:val="single"/>
        </w:rPr>
        <w:t>Ceļa klātnes I tips:</w:t>
      </w:r>
    </w:p>
    <w:p w:rsidR="00606817" w:rsidRPr="0083254D" w:rsidRDefault="00606817" w:rsidP="00606817">
      <w:pPr>
        <w:numPr>
          <w:ilvl w:val="0"/>
          <w:numId w:val="2"/>
        </w:numPr>
        <w:spacing w:line="276" w:lineRule="auto"/>
        <w:jc w:val="both"/>
        <w:rPr>
          <w:w w:val="101"/>
        </w:rPr>
      </w:pPr>
      <w:proofErr w:type="spellStart"/>
      <w:r w:rsidRPr="0083254D">
        <w:rPr>
          <w:w w:val="101"/>
        </w:rPr>
        <w:t>minerālmateriālu</w:t>
      </w:r>
      <w:proofErr w:type="spellEnd"/>
      <w:r w:rsidRPr="0083254D">
        <w:rPr>
          <w:w w:val="101"/>
        </w:rPr>
        <w:t xml:space="preserve"> maisījums 0/32s, h = 0.2 m;</w:t>
      </w:r>
    </w:p>
    <w:p w:rsidR="00606817" w:rsidRPr="0083254D" w:rsidRDefault="00606817" w:rsidP="00606817">
      <w:pPr>
        <w:numPr>
          <w:ilvl w:val="0"/>
          <w:numId w:val="2"/>
        </w:numPr>
        <w:spacing w:line="276" w:lineRule="auto"/>
        <w:jc w:val="both"/>
        <w:rPr>
          <w:w w:val="101"/>
        </w:rPr>
      </w:pPr>
      <w:r w:rsidRPr="0083254D">
        <w:rPr>
          <w:w w:val="101"/>
        </w:rPr>
        <w:t xml:space="preserve">smilts </w:t>
      </w:r>
      <w:proofErr w:type="spellStart"/>
      <w:r w:rsidRPr="0083254D">
        <w:rPr>
          <w:w w:val="101"/>
        </w:rPr>
        <w:t>salturīgais</w:t>
      </w:r>
      <w:proofErr w:type="spellEnd"/>
      <w:r w:rsidRPr="0083254D">
        <w:rPr>
          <w:w w:val="101"/>
        </w:rPr>
        <w:t xml:space="preserve"> slānis, h = 0.3 m;</w:t>
      </w:r>
    </w:p>
    <w:p w:rsidR="00606817" w:rsidRPr="0083254D" w:rsidRDefault="00606817" w:rsidP="00606817">
      <w:pPr>
        <w:numPr>
          <w:ilvl w:val="0"/>
          <w:numId w:val="2"/>
        </w:numPr>
        <w:spacing w:line="276" w:lineRule="auto"/>
        <w:jc w:val="both"/>
        <w:rPr>
          <w:u w:val="single"/>
        </w:rPr>
      </w:pPr>
      <w:r w:rsidRPr="0083254D">
        <w:rPr>
          <w:w w:val="101"/>
        </w:rPr>
        <w:t>uzbēruma grunts (ja nepieciešams);</w:t>
      </w:r>
    </w:p>
    <w:p w:rsidR="00606817" w:rsidRPr="0083254D" w:rsidRDefault="00606817" w:rsidP="00606817">
      <w:pPr>
        <w:numPr>
          <w:ilvl w:val="0"/>
          <w:numId w:val="2"/>
        </w:numPr>
        <w:spacing w:line="276" w:lineRule="auto"/>
        <w:jc w:val="both"/>
        <w:rPr>
          <w:u w:val="single"/>
        </w:rPr>
      </w:pPr>
      <w:r w:rsidRPr="0083254D">
        <w:rPr>
          <w:w w:val="101"/>
        </w:rPr>
        <w:t>esošais grunts.</w:t>
      </w:r>
    </w:p>
    <w:p w:rsidR="00606817" w:rsidRPr="0083254D" w:rsidRDefault="00606817" w:rsidP="00606817">
      <w:pPr>
        <w:spacing w:line="276" w:lineRule="auto"/>
        <w:jc w:val="both"/>
        <w:rPr>
          <w:w w:val="101"/>
          <w:u w:val="single"/>
        </w:rPr>
      </w:pPr>
    </w:p>
    <w:p w:rsidR="00606817" w:rsidRPr="0083254D" w:rsidRDefault="00606817" w:rsidP="00606817">
      <w:pPr>
        <w:spacing w:line="276" w:lineRule="auto"/>
        <w:ind w:firstLine="567"/>
        <w:jc w:val="both"/>
      </w:pPr>
      <w:r w:rsidRPr="0083254D">
        <w:t>Ceļa klātnes izbūves tipus skatīt rasējuma lapā TS-3.</w:t>
      </w:r>
    </w:p>
    <w:p w:rsidR="00606817" w:rsidRPr="0083254D" w:rsidRDefault="00606817" w:rsidP="00606817">
      <w:pPr>
        <w:spacing w:line="276" w:lineRule="auto"/>
        <w:ind w:firstLine="567"/>
        <w:jc w:val="both"/>
      </w:pPr>
    </w:p>
    <w:p w:rsidR="00606817" w:rsidRPr="0083254D" w:rsidRDefault="00606817" w:rsidP="00606817">
      <w:pPr>
        <w:spacing w:line="276" w:lineRule="auto"/>
        <w:jc w:val="both"/>
        <w:outlineLvl w:val="0"/>
        <w:rPr>
          <w:b/>
        </w:rPr>
      </w:pPr>
      <w:r w:rsidRPr="0083254D">
        <w:rPr>
          <w:b/>
        </w:rPr>
        <w:t>Mākslīgās būves</w:t>
      </w:r>
    </w:p>
    <w:p w:rsidR="00606817" w:rsidRPr="0083254D" w:rsidRDefault="00606817" w:rsidP="00606817">
      <w:pPr>
        <w:spacing w:line="276" w:lineRule="auto"/>
        <w:jc w:val="both"/>
        <w:outlineLvl w:val="0"/>
        <w:rPr>
          <w:b/>
        </w:rPr>
      </w:pPr>
      <w:r w:rsidRPr="0083254D">
        <w:rPr>
          <w:b/>
        </w:rPr>
        <w:t>Grāvji</w:t>
      </w:r>
    </w:p>
    <w:p w:rsidR="00606817" w:rsidRPr="0083254D" w:rsidRDefault="00606817" w:rsidP="00606817">
      <w:pPr>
        <w:spacing w:line="276" w:lineRule="auto"/>
        <w:ind w:firstLine="540"/>
        <w:jc w:val="both"/>
        <w:outlineLvl w:val="0"/>
      </w:pPr>
      <w:r w:rsidRPr="0083254D">
        <w:t xml:space="preserve">Lai nodrošinātu virsūdens novadi no ceļa ir paredzēts noņemt apaugumu no ceļa nomalēm, gar ceļu rakt jaunus grāvjus un veikt esošo ceļa </w:t>
      </w:r>
      <w:proofErr w:type="spellStart"/>
      <w:r w:rsidRPr="0083254D">
        <w:t>sāngrāvju</w:t>
      </w:r>
      <w:proofErr w:type="spellEnd"/>
      <w:r w:rsidRPr="0083254D">
        <w:t xml:space="preserve"> un </w:t>
      </w:r>
      <w:proofErr w:type="spellStart"/>
      <w:r w:rsidRPr="0083254D">
        <w:t>šķērsgrāvju</w:t>
      </w:r>
      <w:proofErr w:type="spellEnd"/>
      <w:r w:rsidRPr="0083254D">
        <w:t xml:space="preserve"> tīrīšanu. Nederīgo grunti no apauguma noņemšanas, </w:t>
      </w:r>
      <w:proofErr w:type="spellStart"/>
      <w:r w:rsidRPr="0083254D">
        <w:t>ievalku</w:t>
      </w:r>
      <w:proofErr w:type="spellEnd"/>
      <w:r w:rsidRPr="0083254D">
        <w:t xml:space="preserve"> veidošanas un grāvju tīrīšanas ir paredzēts transportēt uz Pasūtītāja ierādītu </w:t>
      </w:r>
      <w:proofErr w:type="spellStart"/>
      <w:r w:rsidRPr="0083254D">
        <w:t>atbērtni</w:t>
      </w:r>
      <w:proofErr w:type="spellEnd"/>
      <w:r w:rsidRPr="0083254D">
        <w:t xml:space="preserve">. Vietās, kur grāvju </w:t>
      </w:r>
      <w:proofErr w:type="spellStart"/>
      <w:r w:rsidRPr="0083254D">
        <w:t>garenslīpums</w:t>
      </w:r>
      <w:proofErr w:type="spellEnd"/>
      <w:r w:rsidRPr="0083254D">
        <w:t xml:space="preserve"> pārsniedz 2 %, tos paredzēts stiprināt ar šķembu maisījuma fr. 40/70 bērumu. Grāvju rakšanas un grāvja tīrīšanas vietas un parametrus skatīt rasējumu lapās TS-1, TS-2 un TS-3.</w:t>
      </w:r>
    </w:p>
    <w:p w:rsidR="00606817" w:rsidRPr="0083254D" w:rsidRDefault="00606817" w:rsidP="00606817">
      <w:pPr>
        <w:spacing w:line="276" w:lineRule="auto"/>
        <w:ind w:firstLine="540"/>
        <w:jc w:val="both"/>
        <w:outlineLvl w:val="0"/>
        <w:rPr>
          <w:highlight w:val="yellow"/>
        </w:rPr>
      </w:pPr>
    </w:p>
    <w:p w:rsidR="00606817" w:rsidRPr="0083254D" w:rsidRDefault="00606817" w:rsidP="00606817">
      <w:pPr>
        <w:spacing w:line="276" w:lineRule="auto"/>
        <w:jc w:val="both"/>
        <w:outlineLvl w:val="0"/>
        <w:rPr>
          <w:b/>
        </w:rPr>
      </w:pPr>
      <w:r w:rsidRPr="0083254D">
        <w:rPr>
          <w:b/>
        </w:rPr>
        <w:t>Caurtekas</w:t>
      </w:r>
    </w:p>
    <w:p w:rsidR="00606817" w:rsidRPr="0083254D" w:rsidRDefault="00606817" w:rsidP="00606817">
      <w:pPr>
        <w:spacing w:line="276" w:lineRule="auto"/>
        <w:ind w:firstLine="540"/>
        <w:jc w:val="both"/>
      </w:pPr>
      <w:r w:rsidRPr="0083254D">
        <w:t>Projekta ietvaros ir paredzēts demontēt esošās caurtekas un uzstādīt jaunas plastmasas caurtekas, lai novadītu ūdeni uz reljefa zemākajām. Pk 10+00 paredzēt tīrīs esošo dzelzsbetona caurteku.</w:t>
      </w:r>
    </w:p>
    <w:p w:rsidR="00606817" w:rsidRPr="0083254D" w:rsidRDefault="00606817" w:rsidP="00606817">
      <w:pPr>
        <w:spacing w:line="276" w:lineRule="auto"/>
        <w:ind w:firstLine="540"/>
        <w:jc w:val="both"/>
      </w:pPr>
      <w:r w:rsidRPr="0083254D">
        <w:t>Caurteku nogāzes jānostiprina ar preterozijas paklāju. Caurteku ieteci un izteci jānostiprina ar šķembu maisījuma 40/70 bērumu 20cm, ieteci 2 diametru garumā, bet izteci 4 diametru garumā.</w:t>
      </w:r>
    </w:p>
    <w:p w:rsidR="00606817" w:rsidRPr="0083254D" w:rsidRDefault="00606817" w:rsidP="00606817">
      <w:pPr>
        <w:spacing w:line="276" w:lineRule="auto"/>
        <w:ind w:firstLine="567"/>
        <w:jc w:val="both"/>
        <w:rPr>
          <w:highlight w:val="yellow"/>
        </w:rPr>
      </w:pPr>
      <w:r w:rsidRPr="0083254D">
        <w:t>Caurteku izbūves vietas un parametrus skatīt rasējumu lapās CD-2, CD-3 un CD-5.</w:t>
      </w:r>
    </w:p>
    <w:p w:rsidR="00606817" w:rsidRPr="0083254D" w:rsidRDefault="00606817" w:rsidP="00606817">
      <w:pPr>
        <w:spacing w:line="276" w:lineRule="auto"/>
        <w:jc w:val="both"/>
        <w:rPr>
          <w:highlight w:val="yellow"/>
        </w:rPr>
      </w:pPr>
    </w:p>
    <w:p w:rsidR="00606817" w:rsidRPr="0083254D" w:rsidRDefault="00606817" w:rsidP="00606817">
      <w:pPr>
        <w:spacing w:line="276" w:lineRule="auto"/>
        <w:jc w:val="both"/>
      </w:pPr>
      <w:r w:rsidRPr="0083254D">
        <w:rPr>
          <w:b/>
        </w:rPr>
        <w:t>Ceļa aprīkojums</w:t>
      </w:r>
    </w:p>
    <w:p w:rsidR="00606817" w:rsidRPr="0083254D" w:rsidRDefault="00606817" w:rsidP="00606817">
      <w:pPr>
        <w:spacing w:line="276" w:lineRule="auto"/>
        <w:ind w:firstLine="720"/>
        <w:jc w:val="both"/>
      </w:pPr>
      <w:r w:rsidRPr="0083254D">
        <w:t>Projekta ietvaros paredzēts uzstādīt jaunas ceļa zīmes un vertikālos apzīmējumus.</w:t>
      </w:r>
    </w:p>
    <w:p w:rsidR="00606817" w:rsidRPr="0083254D" w:rsidRDefault="00606817" w:rsidP="00606817">
      <w:pPr>
        <w:spacing w:line="276" w:lineRule="auto"/>
        <w:ind w:firstLine="720"/>
        <w:jc w:val="both"/>
      </w:pPr>
      <w:r w:rsidRPr="0083254D">
        <w:t>Ceļa zīmju saglabāšanas un uzstādīšanas vietas skatīt rasējumu lapās TS-1.</w:t>
      </w:r>
    </w:p>
    <w:p w:rsidR="00606817" w:rsidRPr="0083254D" w:rsidRDefault="00606817" w:rsidP="00606817">
      <w:pPr>
        <w:spacing w:line="276" w:lineRule="auto"/>
        <w:ind w:firstLine="720"/>
        <w:jc w:val="both"/>
      </w:pPr>
    </w:p>
    <w:p w:rsidR="00606817" w:rsidRPr="0083254D" w:rsidRDefault="00606817" w:rsidP="00606817">
      <w:pPr>
        <w:spacing w:line="276" w:lineRule="auto"/>
        <w:jc w:val="both"/>
        <w:rPr>
          <w:b/>
        </w:rPr>
      </w:pPr>
      <w:r w:rsidRPr="0083254D">
        <w:rPr>
          <w:b/>
        </w:rPr>
        <w:t>Inženierkomunikācijas</w:t>
      </w:r>
    </w:p>
    <w:p w:rsidR="00606817" w:rsidRPr="0083254D" w:rsidRDefault="00606817" w:rsidP="00606817">
      <w:pPr>
        <w:spacing w:line="276" w:lineRule="auto"/>
        <w:ind w:firstLine="567"/>
        <w:jc w:val="both"/>
      </w:pPr>
      <w:r w:rsidRPr="0083254D">
        <w:t>Pk 0+81 atzaru šķērso 0.04 kV gaisvadu elektrolīnija. Attālums no grāvja ārējas malas līdz tuvākajam gaisvadu elektrolīnijas balstam ir lielāks kā 1.5 m, zemākā vada augstums no projektētās sarkanās līnijas ir 6.15 m. Elektrolīnijas pārbūve nav nepieciešama.</w:t>
      </w:r>
    </w:p>
    <w:p w:rsidR="00606817" w:rsidRPr="0083254D" w:rsidRDefault="00606817" w:rsidP="00606817">
      <w:pPr>
        <w:spacing w:line="276" w:lineRule="auto"/>
        <w:ind w:firstLine="567"/>
        <w:jc w:val="both"/>
      </w:pPr>
      <w:r w:rsidRPr="0083254D">
        <w:t>Veicot būvdarbus, ievērot gaisvadu un pazemes komunikāciju aizsardzības prasības.</w:t>
      </w:r>
    </w:p>
    <w:p w:rsidR="00606817" w:rsidRPr="0083254D" w:rsidRDefault="00606817" w:rsidP="00606817">
      <w:pPr>
        <w:pStyle w:val="Virsraksts2"/>
        <w:rPr>
          <w:rFonts w:ascii="Times New Roman" w:hAnsi="Times New Roman"/>
          <w:sz w:val="24"/>
          <w:szCs w:val="24"/>
        </w:rPr>
      </w:pPr>
      <w:r w:rsidRPr="0083254D">
        <w:rPr>
          <w:rFonts w:ascii="Times New Roman" w:hAnsi="Times New Roman"/>
          <w:sz w:val="24"/>
          <w:szCs w:val="24"/>
        </w:rPr>
        <w:t>Vides aizsardzības prasības</w:t>
      </w:r>
    </w:p>
    <w:p w:rsidR="00606817" w:rsidRPr="0083254D" w:rsidRDefault="00606817" w:rsidP="00606817">
      <w:pPr>
        <w:widowControl w:val="0"/>
        <w:autoSpaceDE w:val="0"/>
        <w:autoSpaceDN w:val="0"/>
        <w:adjustRightInd w:val="0"/>
        <w:spacing w:line="276" w:lineRule="auto"/>
        <w:ind w:firstLine="720"/>
        <w:jc w:val="both"/>
      </w:pPr>
      <w:r w:rsidRPr="0083254D">
        <w:t>Būvuzņēmējam ir jāplāno sava darbība atbilstoši spēkā esošajai vides aizsardzības likumdošanai, kā arī atbilstoši reģionālās vides pārvaldes izsniegtajiem tehniskajiem noteikumiem.</w:t>
      </w:r>
    </w:p>
    <w:p w:rsidR="00606817" w:rsidRPr="0083254D" w:rsidRDefault="00606817" w:rsidP="00606817">
      <w:pPr>
        <w:widowControl w:val="0"/>
        <w:autoSpaceDE w:val="0"/>
        <w:autoSpaceDN w:val="0"/>
        <w:adjustRightInd w:val="0"/>
        <w:spacing w:line="276" w:lineRule="auto"/>
        <w:ind w:firstLine="720"/>
        <w:jc w:val="both"/>
      </w:pPr>
      <w:r w:rsidRPr="0083254D">
        <w:t>Būvuzņēmējam jāveic visi nepieciešamie pasākumi, lai nodrošinātu dabas aizsardzības likumu un noteikumu izpildi. Nav pieļaujama būvlaukuma apkārtnes piesārņošana. Jāveic piesardzības pasākumi (piemēram: pielietojot palīg konstrukcijas), kas nepieļautu būvgružu nokļūšanu apkārtējā vidē. Jāveic visi nepieciešamie pasākumi, lai aizsargātu esošus kokus no bojājumiem. Nav pieļaujami galvenās saknes bojājumi.</w:t>
      </w:r>
    </w:p>
    <w:p w:rsidR="00606817" w:rsidRPr="0083254D" w:rsidRDefault="00606817" w:rsidP="00606817">
      <w:pPr>
        <w:pStyle w:val="Virsraksts2"/>
        <w:rPr>
          <w:rFonts w:ascii="Times New Roman" w:hAnsi="Times New Roman"/>
          <w:sz w:val="24"/>
          <w:szCs w:val="24"/>
        </w:rPr>
      </w:pPr>
      <w:r w:rsidRPr="0083254D">
        <w:rPr>
          <w:rFonts w:ascii="Times New Roman" w:hAnsi="Times New Roman"/>
          <w:sz w:val="24"/>
          <w:szCs w:val="24"/>
        </w:rPr>
        <w:t>Būvdarbu organizēšana</w:t>
      </w:r>
    </w:p>
    <w:p w:rsidR="00606817" w:rsidRPr="0083254D" w:rsidRDefault="00606817" w:rsidP="00606817">
      <w:pPr>
        <w:widowControl w:val="0"/>
        <w:autoSpaceDE w:val="0"/>
        <w:autoSpaceDN w:val="0"/>
        <w:adjustRightInd w:val="0"/>
        <w:spacing w:line="276" w:lineRule="auto"/>
        <w:ind w:firstLine="720"/>
        <w:jc w:val="both"/>
      </w:pPr>
      <w:r w:rsidRPr="0083254D">
        <w:t>Būvdarbu secību un darba organizāciju objektā nosaka un organizē būvuzņēmējs. Pirms darbu uzsākšanas būvuzņēmējam ir nepieciešams izstrādāt un saskaņot ar attiecīgo inženiertīklu īpašniekiem konkrētu darbu veikšanas projektus (DVP) un satiksmes organizācijas shēma. Lai būvprojektu realizētu tehnoloģiski pareizi, nepieciešams ievērot praksē pārbaudītu darbu veikšanas secību.</w:t>
      </w:r>
    </w:p>
    <w:p w:rsidR="00606817" w:rsidRPr="0083254D" w:rsidRDefault="00606817" w:rsidP="00606817">
      <w:pPr>
        <w:widowControl w:val="0"/>
        <w:autoSpaceDE w:val="0"/>
        <w:autoSpaceDN w:val="0"/>
        <w:adjustRightInd w:val="0"/>
        <w:spacing w:line="276" w:lineRule="auto"/>
        <w:ind w:firstLine="720"/>
        <w:jc w:val="both"/>
      </w:pPr>
      <w:r w:rsidRPr="0083254D">
        <w:t xml:space="preserve">Būvuzņēmējam jāvada būvdarbi pēc izstrādātā būvdarbu organizācijas apraksta, papildus izstrādājot un saskaņojot detalizētu būvdarbu organizācijas shēmu ar pasūtītāju. </w:t>
      </w:r>
    </w:p>
    <w:p w:rsidR="00606817" w:rsidRPr="0083254D" w:rsidRDefault="00606817" w:rsidP="00606817">
      <w:pPr>
        <w:widowControl w:val="0"/>
        <w:autoSpaceDE w:val="0"/>
        <w:autoSpaceDN w:val="0"/>
        <w:adjustRightInd w:val="0"/>
        <w:spacing w:line="276" w:lineRule="auto"/>
        <w:ind w:firstLine="720"/>
        <w:jc w:val="both"/>
      </w:pPr>
      <w:r w:rsidRPr="0083254D">
        <w:t>Būvdarbu veikšanas laikā ir obligāti jāievēro šādi papildus nosacījumi:</w:t>
      </w:r>
    </w:p>
    <w:p w:rsidR="00606817" w:rsidRPr="0083254D" w:rsidRDefault="00606817" w:rsidP="00606817">
      <w:pPr>
        <w:widowControl w:val="0"/>
        <w:numPr>
          <w:ilvl w:val="0"/>
          <w:numId w:val="1"/>
        </w:numPr>
        <w:autoSpaceDE w:val="0"/>
        <w:autoSpaceDN w:val="0"/>
        <w:adjustRightInd w:val="0"/>
        <w:spacing w:line="276" w:lineRule="auto"/>
        <w:jc w:val="both"/>
      </w:pPr>
      <w:r w:rsidRPr="0083254D">
        <w:t>Objektā jānodrošina nepārtraukta piekļuve ēkām, zemju īpašumiem un inženiertīkliem;</w:t>
      </w:r>
    </w:p>
    <w:p w:rsidR="00606817" w:rsidRPr="0083254D" w:rsidRDefault="00606817" w:rsidP="00606817">
      <w:pPr>
        <w:widowControl w:val="0"/>
        <w:numPr>
          <w:ilvl w:val="0"/>
          <w:numId w:val="1"/>
        </w:numPr>
        <w:autoSpaceDE w:val="0"/>
        <w:autoSpaceDN w:val="0"/>
        <w:adjustRightInd w:val="0"/>
        <w:spacing w:line="276" w:lineRule="auto"/>
        <w:jc w:val="both"/>
      </w:pPr>
      <w:r w:rsidRPr="0083254D">
        <w:t>Visus rekonstruētos inženiertīklus un to ietaises var demontēt tikai pēc jauno tīklu izbūves un pārslēgšanas.</w:t>
      </w:r>
    </w:p>
    <w:p w:rsidR="00606817" w:rsidRPr="0083254D" w:rsidRDefault="00606817" w:rsidP="00606817">
      <w:pPr>
        <w:widowControl w:val="0"/>
        <w:autoSpaceDE w:val="0"/>
        <w:autoSpaceDN w:val="0"/>
        <w:adjustRightInd w:val="0"/>
        <w:spacing w:line="276" w:lineRule="auto"/>
        <w:jc w:val="both"/>
      </w:pPr>
    </w:p>
    <w:p w:rsidR="00606817" w:rsidRPr="0083254D" w:rsidRDefault="00606817" w:rsidP="00606817">
      <w:pPr>
        <w:spacing w:line="276" w:lineRule="auto"/>
        <w:jc w:val="both"/>
        <w:outlineLvl w:val="0"/>
        <w:rPr>
          <w:b/>
        </w:rPr>
      </w:pPr>
      <w:r w:rsidRPr="0083254D">
        <w:rPr>
          <w:b/>
        </w:rPr>
        <w:t>Satiksmes organizācija būvdarbu laikā</w:t>
      </w:r>
    </w:p>
    <w:p w:rsidR="00606817" w:rsidRPr="0083254D" w:rsidRDefault="00606817" w:rsidP="00606817">
      <w:pPr>
        <w:spacing w:line="276" w:lineRule="auto"/>
        <w:ind w:firstLine="567"/>
        <w:jc w:val="both"/>
      </w:pPr>
      <w:r w:rsidRPr="0083254D">
        <w:t>Satiksmi ceļa pārbūves būvdarbu laikā paredzēts organizēt atbilstoši LR MK noteikumiem Nr.421 „Noteikumi par darba vietu aprīkošanu uz ceļiem”.</w:t>
      </w:r>
    </w:p>
    <w:p w:rsidR="00606817" w:rsidRPr="0083254D" w:rsidRDefault="00606817" w:rsidP="00606817">
      <w:pPr>
        <w:spacing w:line="276" w:lineRule="auto"/>
        <w:ind w:firstLine="567"/>
        <w:jc w:val="both"/>
      </w:pPr>
      <w:r w:rsidRPr="0083254D">
        <w:lastRenderedPageBreak/>
        <w:t>Būvuzņēmējs atbild par satiksmes organizāciju un darba vietas aprīkošanu būvdarbu laikā. Būvdarbu laikā būvuzņēmējam jānodrošina satiksmes plūsma atbilstoši LR MK noteikumiem Nr.421 „Noteikumi par darba vietu aprīkošanu uz ceļiem” prasībām un jāizstrādā satiksmes kustības organizēšanas shēma ar minimāliem ierobežojumiem, nodrošinot kvalitatīvu satiksmes regulēšanu.</w:t>
      </w:r>
    </w:p>
    <w:p w:rsidR="00606817" w:rsidRPr="0083254D" w:rsidRDefault="00606817" w:rsidP="00606817">
      <w:pPr>
        <w:spacing w:line="276" w:lineRule="auto"/>
        <w:ind w:firstLine="567"/>
        <w:jc w:val="both"/>
      </w:pPr>
      <w:r w:rsidRPr="0083254D">
        <w:t>Visi satiksmes organizēšanas līdzekļi, darba vietu aprīkojuma tehniskie līdzekļi, brīdinājuma ierīces un norobežojušie elementi jāuzstāda atbilstoši LR MK noteikumiem Nr.421 „ Noteikumi par darba vietu aprīkošanu uz ceļiem” prasībām. Darba vietas aprīkojuma shēmām jābūt saskaņotām šajos noteikumos noteiktajā kārtībā.</w:t>
      </w:r>
    </w:p>
    <w:p w:rsidR="00606817" w:rsidRPr="0083254D" w:rsidRDefault="00606817" w:rsidP="00606817">
      <w:pPr>
        <w:spacing w:line="276" w:lineRule="auto"/>
        <w:ind w:firstLine="567"/>
        <w:jc w:val="both"/>
      </w:pPr>
    </w:p>
    <w:p w:rsidR="00606817" w:rsidRPr="00606817" w:rsidRDefault="00606817" w:rsidP="00606817">
      <w:pPr>
        <w:widowControl w:val="0"/>
        <w:autoSpaceDE w:val="0"/>
        <w:autoSpaceDN w:val="0"/>
        <w:adjustRightInd w:val="0"/>
        <w:rPr>
          <w:rFonts w:eastAsiaTheme="minorEastAsia"/>
        </w:rPr>
      </w:pPr>
      <w:r w:rsidRPr="00606817">
        <w:rPr>
          <w:rFonts w:eastAsiaTheme="minorEastAsia"/>
          <w:b/>
          <w:bCs/>
        </w:rPr>
        <w:t>2. Tilta pārbūves darbu apraksts</w:t>
      </w:r>
    </w:p>
    <w:p w:rsidR="00606817" w:rsidRPr="00606817" w:rsidRDefault="00606817" w:rsidP="00606817">
      <w:pPr>
        <w:widowControl w:val="0"/>
        <w:autoSpaceDE w:val="0"/>
        <w:autoSpaceDN w:val="0"/>
        <w:adjustRightInd w:val="0"/>
        <w:spacing w:line="239"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b/>
          <w:bCs/>
        </w:rPr>
        <w:t>Tilta balsti un nogāžu nostiprinājums</w:t>
      </w:r>
    </w:p>
    <w:p w:rsidR="00606817" w:rsidRPr="00606817" w:rsidRDefault="00606817" w:rsidP="00606817">
      <w:pPr>
        <w:widowControl w:val="0"/>
        <w:autoSpaceDE w:val="0"/>
        <w:autoSpaceDN w:val="0"/>
        <w:adjustRightInd w:val="0"/>
        <w:spacing w:line="120"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rPr>
        <w:t>Tilta balstiem ir paredzēts veikt sekojošus darbus:</w:t>
      </w:r>
    </w:p>
    <w:p w:rsidR="00606817" w:rsidRPr="00606817" w:rsidRDefault="00606817" w:rsidP="00606817">
      <w:pPr>
        <w:widowControl w:val="0"/>
        <w:autoSpaceDE w:val="0"/>
        <w:autoSpaceDN w:val="0"/>
        <w:adjustRightInd w:val="0"/>
        <w:spacing w:line="197" w:lineRule="exact"/>
        <w:rPr>
          <w:rFonts w:eastAsiaTheme="minorEastAsia"/>
        </w:rPr>
      </w:pPr>
    </w:p>
    <w:p w:rsidR="00606817" w:rsidRPr="00606817" w:rsidRDefault="00606817" w:rsidP="0083254D">
      <w:pPr>
        <w:widowControl w:val="0"/>
        <w:overflowPunct w:val="0"/>
        <w:autoSpaceDE w:val="0"/>
        <w:autoSpaceDN w:val="0"/>
        <w:adjustRightInd w:val="0"/>
        <w:spacing w:line="222" w:lineRule="auto"/>
        <w:jc w:val="both"/>
        <w:rPr>
          <w:rFonts w:eastAsiaTheme="minorEastAsia"/>
        </w:rPr>
      </w:pPr>
      <w:r w:rsidRPr="00606817">
        <w:rPr>
          <w:rFonts w:eastAsiaTheme="minorEastAsia"/>
        </w:rPr>
        <w:t xml:space="preserve">Balstu atsevišķās vietas kur bojāts betons un atsegts stiegrojums ir paredzēts attīrīt, apstrādāt ar </w:t>
      </w:r>
      <w:proofErr w:type="spellStart"/>
      <w:r w:rsidRPr="00606817">
        <w:rPr>
          <w:rFonts w:eastAsiaTheme="minorEastAsia"/>
        </w:rPr>
        <w:t>pretrūsas</w:t>
      </w:r>
      <w:proofErr w:type="spellEnd"/>
      <w:r w:rsidRPr="00606817">
        <w:rPr>
          <w:rFonts w:eastAsiaTheme="minorEastAsia"/>
        </w:rPr>
        <w:t xml:space="preserve">/saisti uzlabojošo aizsargpārklājumu un remontēt ar </w:t>
      </w:r>
      <w:proofErr w:type="spellStart"/>
      <w:r w:rsidRPr="00606817">
        <w:rPr>
          <w:rFonts w:eastAsiaTheme="minorEastAsia"/>
        </w:rPr>
        <w:t>remontjavu</w:t>
      </w:r>
      <w:proofErr w:type="spellEnd"/>
      <w:r w:rsidRPr="00606817">
        <w:rPr>
          <w:rFonts w:eastAsiaTheme="minorEastAsia"/>
        </w:rPr>
        <w:t xml:space="preserve">; </w:t>
      </w:r>
    </w:p>
    <w:p w:rsidR="00606817" w:rsidRPr="00606817" w:rsidRDefault="00606817" w:rsidP="00606817">
      <w:pPr>
        <w:widowControl w:val="0"/>
        <w:autoSpaceDE w:val="0"/>
        <w:autoSpaceDN w:val="0"/>
        <w:adjustRightInd w:val="0"/>
        <w:spacing w:line="122"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rPr>
        <w:t>Nogāžu nostiprinājums zem tilta:</w:t>
      </w:r>
    </w:p>
    <w:p w:rsidR="00606817" w:rsidRPr="00606817" w:rsidRDefault="00606817" w:rsidP="00606817">
      <w:pPr>
        <w:widowControl w:val="0"/>
        <w:autoSpaceDE w:val="0"/>
        <w:autoSpaceDN w:val="0"/>
        <w:adjustRightInd w:val="0"/>
        <w:spacing w:line="197" w:lineRule="exact"/>
        <w:rPr>
          <w:rFonts w:eastAsiaTheme="minorEastAsia"/>
        </w:rPr>
      </w:pPr>
    </w:p>
    <w:p w:rsidR="00606817" w:rsidRPr="00606817" w:rsidRDefault="00606817" w:rsidP="0083254D">
      <w:pPr>
        <w:widowControl w:val="0"/>
        <w:overflowPunct w:val="0"/>
        <w:autoSpaceDE w:val="0"/>
        <w:autoSpaceDN w:val="0"/>
        <w:adjustRightInd w:val="0"/>
        <w:spacing w:line="214" w:lineRule="auto"/>
        <w:jc w:val="both"/>
        <w:rPr>
          <w:rFonts w:eastAsiaTheme="minorEastAsia"/>
        </w:rPr>
      </w:pPr>
      <w:r w:rsidRPr="00606817">
        <w:rPr>
          <w:rFonts w:eastAsiaTheme="minorEastAsia"/>
        </w:rPr>
        <w:t xml:space="preserve">Ir paredzēts uzbērt laika gaitā izskaloto nogāzes nostiprinājumu zem tilta un izveidot monolīta dzelzsbetona nogāžu nostiprinājumus, </w:t>
      </w:r>
    </w:p>
    <w:p w:rsidR="00606817" w:rsidRPr="00606817" w:rsidRDefault="00606817" w:rsidP="0083254D">
      <w:pPr>
        <w:widowControl w:val="0"/>
        <w:autoSpaceDE w:val="0"/>
        <w:autoSpaceDN w:val="0"/>
        <w:adjustRightInd w:val="0"/>
        <w:spacing w:line="139" w:lineRule="exact"/>
        <w:ind w:firstLine="1420"/>
        <w:rPr>
          <w:rFonts w:eastAsiaTheme="minorEastAsia"/>
        </w:rPr>
      </w:pPr>
    </w:p>
    <w:p w:rsidR="00606817" w:rsidRPr="00606817" w:rsidRDefault="00606817" w:rsidP="0083254D">
      <w:pPr>
        <w:widowControl w:val="0"/>
        <w:overflowPunct w:val="0"/>
        <w:autoSpaceDE w:val="0"/>
        <w:autoSpaceDN w:val="0"/>
        <w:adjustRightInd w:val="0"/>
        <w:ind w:left="1060" w:hanging="1060"/>
        <w:jc w:val="both"/>
        <w:rPr>
          <w:rFonts w:eastAsiaTheme="minorEastAsia"/>
        </w:rPr>
      </w:pPr>
      <w:r w:rsidRPr="00606817">
        <w:rPr>
          <w:rFonts w:eastAsiaTheme="minorEastAsia"/>
        </w:rPr>
        <w:t>Tiltam tiek paredzēts izbūvēt pār</w:t>
      </w:r>
      <w:r w:rsidR="0083254D">
        <w:rPr>
          <w:rFonts w:eastAsiaTheme="minorEastAsia"/>
        </w:rPr>
        <w:t>e</w:t>
      </w:r>
      <w:r w:rsidRPr="00606817">
        <w:rPr>
          <w:rFonts w:eastAsiaTheme="minorEastAsia"/>
        </w:rPr>
        <w:t xml:space="preserve">jas plātnes, </w:t>
      </w:r>
    </w:p>
    <w:p w:rsidR="00606817" w:rsidRPr="00606817" w:rsidRDefault="00606817" w:rsidP="00606817">
      <w:pPr>
        <w:widowControl w:val="0"/>
        <w:autoSpaceDE w:val="0"/>
        <w:autoSpaceDN w:val="0"/>
        <w:adjustRightInd w:val="0"/>
        <w:spacing w:line="195" w:lineRule="exact"/>
        <w:rPr>
          <w:rFonts w:eastAsiaTheme="minorEastAsia"/>
        </w:rPr>
      </w:pPr>
    </w:p>
    <w:p w:rsidR="00606817" w:rsidRPr="00606817" w:rsidRDefault="00606817" w:rsidP="0083254D">
      <w:pPr>
        <w:widowControl w:val="0"/>
        <w:overflowPunct w:val="0"/>
        <w:autoSpaceDE w:val="0"/>
        <w:autoSpaceDN w:val="0"/>
        <w:adjustRightInd w:val="0"/>
        <w:spacing w:line="214" w:lineRule="auto"/>
        <w:jc w:val="both"/>
        <w:rPr>
          <w:rFonts w:eastAsiaTheme="minorEastAsia"/>
        </w:rPr>
      </w:pPr>
      <w:r w:rsidRPr="00606817">
        <w:rPr>
          <w:rFonts w:eastAsiaTheme="minorEastAsia"/>
        </w:rPr>
        <w:t xml:space="preserve">Visos četros tilta stūros ir paredzēts izbūvēt ūdens novadīšanas teknes paralēli tilta asij. </w:t>
      </w:r>
    </w:p>
    <w:p w:rsidR="00606817" w:rsidRPr="00606817" w:rsidRDefault="00606817" w:rsidP="00606817">
      <w:pPr>
        <w:widowControl w:val="0"/>
        <w:autoSpaceDE w:val="0"/>
        <w:autoSpaceDN w:val="0"/>
        <w:adjustRightInd w:val="0"/>
        <w:spacing w:line="200"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b/>
          <w:bCs/>
        </w:rPr>
        <w:t>Laiduma konstrukcija</w:t>
      </w:r>
    </w:p>
    <w:p w:rsidR="00606817" w:rsidRPr="00606817" w:rsidRDefault="00606817" w:rsidP="00606817">
      <w:pPr>
        <w:widowControl w:val="0"/>
        <w:autoSpaceDE w:val="0"/>
        <w:autoSpaceDN w:val="0"/>
        <w:adjustRightInd w:val="0"/>
        <w:spacing w:line="120"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rPr>
        <w:t>Laiduma konstrukcijai ir paredzēts veikt sekojošus darbus:</w:t>
      </w:r>
    </w:p>
    <w:p w:rsidR="00606817" w:rsidRPr="00606817" w:rsidRDefault="00606817" w:rsidP="00606817">
      <w:pPr>
        <w:widowControl w:val="0"/>
        <w:autoSpaceDE w:val="0"/>
        <w:autoSpaceDN w:val="0"/>
        <w:adjustRightInd w:val="0"/>
        <w:spacing w:line="139" w:lineRule="exact"/>
        <w:rPr>
          <w:rFonts w:eastAsiaTheme="minorEastAsia"/>
        </w:rPr>
      </w:pPr>
    </w:p>
    <w:p w:rsidR="00606817" w:rsidRPr="00606817" w:rsidRDefault="00606817" w:rsidP="0083254D">
      <w:pPr>
        <w:widowControl w:val="0"/>
        <w:overflowPunct w:val="0"/>
        <w:autoSpaceDE w:val="0"/>
        <w:autoSpaceDN w:val="0"/>
        <w:adjustRightInd w:val="0"/>
        <w:ind w:left="1060" w:hanging="1060"/>
        <w:jc w:val="both"/>
        <w:rPr>
          <w:rFonts w:eastAsiaTheme="minorEastAsia"/>
        </w:rPr>
      </w:pPr>
      <w:r w:rsidRPr="00606817">
        <w:rPr>
          <w:rFonts w:eastAsiaTheme="minorEastAsia"/>
        </w:rPr>
        <w:t xml:space="preserve">Remontēt ar </w:t>
      </w:r>
      <w:proofErr w:type="spellStart"/>
      <w:r w:rsidRPr="00606817">
        <w:rPr>
          <w:rFonts w:eastAsiaTheme="minorEastAsia"/>
        </w:rPr>
        <w:t>remontjavu</w:t>
      </w:r>
      <w:proofErr w:type="spellEnd"/>
      <w:r w:rsidRPr="00606817">
        <w:rPr>
          <w:rFonts w:eastAsiaTheme="minorEastAsia"/>
        </w:rPr>
        <w:t xml:space="preserve"> atsevišķas sijas, bojātās vietas, </w:t>
      </w:r>
    </w:p>
    <w:p w:rsidR="00606817" w:rsidRPr="00606817" w:rsidRDefault="00606817" w:rsidP="00606817">
      <w:pPr>
        <w:widowControl w:val="0"/>
        <w:autoSpaceDE w:val="0"/>
        <w:autoSpaceDN w:val="0"/>
        <w:adjustRightInd w:val="0"/>
        <w:spacing w:line="192" w:lineRule="exact"/>
        <w:rPr>
          <w:rFonts w:eastAsiaTheme="minorEastAsia"/>
        </w:rPr>
      </w:pPr>
    </w:p>
    <w:p w:rsidR="00606817" w:rsidRPr="00606817" w:rsidRDefault="00606817" w:rsidP="0083254D">
      <w:pPr>
        <w:widowControl w:val="0"/>
        <w:overflowPunct w:val="0"/>
        <w:autoSpaceDE w:val="0"/>
        <w:autoSpaceDN w:val="0"/>
        <w:adjustRightInd w:val="0"/>
        <w:spacing w:line="214" w:lineRule="auto"/>
        <w:jc w:val="both"/>
        <w:rPr>
          <w:rFonts w:eastAsiaTheme="minorEastAsia"/>
        </w:rPr>
      </w:pPr>
      <w:r w:rsidRPr="00606817">
        <w:rPr>
          <w:rFonts w:eastAsiaTheme="minorEastAsia"/>
        </w:rPr>
        <w:t xml:space="preserve">Siju un brauktuves plātnes ārējās virsmas ir paredzēts pārklāt ar impregnējošu aizsargpārklājumu. </w:t>
      </w:r>
    </w:p>
    <w:p w:rsidR="00606817" w:rsidRPr="00606817" w:rsidRDefault="00606817" w:rsidP="00606817">
      <w:pPr>
        <w:widowControl w:val="0"/>
        <w:autoSpaceDE w:val="0"/>
        <w:autoSpaceDN w:val="0"/>
        <w:adjustRightInd w:val="0"/>
        <w:spacing w:line="200"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b/>
          <w:bCs/>
        </w:rPr>
        <w:t>Brauktuves konstrukcija, tilta barjeras un margas</w:t>
      </w:r>
    </w:p>
    <w:p w:rsidR="00606817" w:rsidRPr="00606817" w:rsidRDefault="00606817" w:rsidP="00606817">
      <w:pPr>
        <w:widowControl w:val="0"/>
        <w:autoSpaceDE w:val="0"/>
        <w:autoSpaceDN w:val="0"/>
        <w:adjustRightInd w:val="0"/>
        <w:spacing w:line="178" w:lineRule="exact"/>
        <w:rPr>
          <w:rFonts w:eastAsiaTheme="minorEastAsia"/>
        </w:rPr>
      </w:pPr>
    </w:p>
    <w:p w:rsidR="00606817" w:rsidRPr="00606817" w:rsidRDefault="00606817" w:rsidP="00606817">
      <w:pPr>
        <w:widowControl w:val="0"/>
        <w:overflowPunct w:val="0"/>
        <w:autoSpaceDE w:val="0"/>
        <w:autoSpaceDN w:val="0"/>
        <w:adjustRightInd w:val="0"/>
        <w:spacing w:line="214" w:lineRule="auto"/>
        <w:ind w:firstLine="708"/>
        <w:rPr>
          <w:rFonts w:eastAsiaTheme="minorEastAsia"/>
        </w:rPr>
      </w:pPr>
      <w:r w:rsidRPr="00606817">
        <w:rPr>
          <w:rFonts w:eastAsiaTheme="minorEastAsia"/>
        </w:rPr>
        <w:t>Izvērtējot tilta esošo tehnisko stāvokli un brauktuves parametrus, pārbūves būvprojekts paredzēs veikt sekojošus darbus:</w:t>
      </w:r>
    </w:p>
    <w:p w:rsidR="00606817" w:rsidRPr="00606817" w:rsidRDefault="00606817" w:rsidP="00606817">
      <w:pPr>
        <w:widowControl w:val="0"/>
        <w:autoSpaceDE w:val="0"/>
        <w:autoSpaceDN w:val="0"/>
        <w:adjustRightInd w:val="0"/>
        <w:spacing w:line="141" w:lineRule="exact"/>
        <w:rPr>
          <w:rFonts w:eastAsiaTheme="minorEastAsia"/>
        </w:rPr>
      </w:pPr>
    </w:p>
    <w:p w:rsidR="00606817" w:rsidRPr="00606817" w:rsidRDefault="00606817" w:rsidP="0083254D">
      <w:pPr>
        <w:widowControl w:val="0"/>
        <w:overflowPunct w:val="0"/>
        <w:autoSpaceDE w:val="0"/>
        <w:autoSpaceDN w:val="0"/>
        <w:adjustRightInd w:val="0"/>
        <w:ind w:left="1060" w:hanging="1060"/>
        <w:jc w:val="both"/>
        <w:rPr>
          <w:rFonts w:eastAsiaTheme="minorEastAsia"/>
        </w:rPr>
      </w:pPr>
      <w:r w:rsidRPr="00606817">
        <w:rPr>
          <w:rFonts w:eastAsiaTheme="minorEastAsia"/>
        </w:rPr>
        <w:t xml:space="preserve">Demontēt esošo segas konstrukciju, </w:t>
      </w:r>
    </w:p>
    <w:p w:rsidR="00606817" w:rsidRPr="00606817" w:rsidRDefault="00606817" w:rsidP="00606817">
      <w:pPr>
        <w:widowControl w:val="0"/>
        <w:autoSpaceDE w:val="0"/>
        <w:autoSpaceDN w:val="0"/>
        <w:adjustRightInd w:val="0"/>
        <w:spacing w:line="192" w:lineRule="exact"/>
        <w:rPr>
          <w:rFonts w:eastAsiaTheme="minorEastAsia"/>
        </w:rPr>
      </w:pPr>
    </w:p>
    <w:p w:rsidR="00606817" w:rsidRPr="00606817" w:rsidRDefault="00606817" w:rsidP="0083254D">
      <w:pPr>
        <w:widowControl w:val="0"/>
        <w:overflowPunct w:val="0"/>
        <w:autoSpaceDE w:val="0"/>
        <w:autoSpaceDN w:val="0"/>
        <w:adjustRightInd w:val="0"/>
        <w:spacing w:line="308" w:lineRule="auto"/>
        <w:ind w:right="3260"/>
        <w:jc w:val="both"/>
        <w:rPr>
          <w:rFonts w:eastAsiaTheme="minorEastAsia"/>
        </w:rPr>
      </w:pPr>
      <w:r w:rsidRPr="00606817">
        <w:rPr>
          <w:rFonts w:eastAsiaTheme="minorEastAsia"/>
        </w:rPr>
        <w:t xml:space="preserve">Demontēt betona izlīdzinošo kārtu līdz sijām, Demontēt margas, </w:t>
      </w:r>
    </w:p>
    <w:p w:rsidR="00606817" w:rsidRPr="00606817" w:rsidRDefault="00606817" w:rsidP="00606817">
      <w:pPr>
        <w:widowControl w:val="0"/>
        <w:autoSpaceDE w:val="0"/>
        <w:autoSpaceDN w:val="0"/>
        <w:adjustRightInd w:val="0"/>
        <w:spacing w:line="119" w:lineRule="exact"/>
        <w:rPr>
          <w:rFonts w:eastAsiaTheme="minorEastAsia"/>
        </w:rPr>
      </w:pPr>
    </w:p>
    <w:p w:rsidR="00606817" w:rsidRPr="00606817" w:rsidRDefault="00606817" w:rsidP="0083254D">
      <w:pPr>
        <w:widowControl w:val="0"/>
        <w:overflowPunct w:val="0"/>
        <w:autoSpaceDE w:val="0"/>
        <w:autoSpaceDN w:val="0"/>
        <w:adjustRightInd w:val="0"/>
        <w:spacing w:line="214" w:lineRule="auto"/>
        <w:jc w:val="both"/>
        <w:rPr>
          <w:rFonts w:eastAsiaTheme="minorEastAsia"/>
        </w:rPr>
      </w:pPr>
      <w:r w:rsidRPr="00606817">
        <w:rPr>
          <w:rFonts w:eastAsiaTheme="minorEastAsia"/>
        </w:rPr>
        <w:t xml:space="preserve">Izbūvēt jaunu dzelzsbetona izlīdzinošo kārtu ar tilta apmalēm, kurās tiek enkurotas paceltās drošības barjeras, </w:t>
      </w:r>
    </w:p>
    <w:p w:rsidR="00606817" w:rsidRPr="00606817" w:rsidRDefault="00606817" w:rsidP="0083254D">
      <w:pPr>
        <w:widowControl w:val="0"/>
        <w:autoSpaceDE w:val="0"/>
        <w:autoSpaceDN w:val="0"/>
        <w:adjustRightInd w:val="0"/>
        <w:spacing w:line="196" w:lineRule="exact"/>
        <w:rPr>
          <w:rFonts w:eastAsiaTheme="minorEastAsia"/>
        </w:rPr>
      </w:pPr>
    </w:p>
    <w:p w:rsidR="00606817" w:rsidRPr="00606817" w:rsidRDefault="00606817" w:rsidP="0083254D">
      <w:pPr>
        <w:widowControl w:val="0"/>
        <w:overflowPunct w:val="0"/>
        <w:autoSpaceDE w:val="0"/>
        <w:autoSpaceDN w:val="0"/>
        <w:adjustRightInd w:val="0"/>
        <w:spacing w:line="332" w:lineRule="auto"/>
        <w:ind w:right="20"/>
        <w:jc w:val="both"/>
        <w:rPr>
          <w:rFonts w:eastAsiaTheme="minorEastAsia"/>
        </w:rPr>
      </w:pPr>
      <w:r w:rsidRPr="00606817">
        <w:rPr>
          <w:rFonts w:eastAsiaTheme="minorEastAsia"/>
        </w:rPr>
        <w:t xml:space="preserve">Uz tilta brauktuves ir paredzēts izbūvēt jaunu hidroizolāciju un asfalta segumu, Tiltam ir paredzēts izbūvēt četras virsmas ūdens notekcaurules, </w:t>
      </w:r>
    </w:p>
    <w:p w:rsidR="00606817" w:rsidRPr="00606817" w:rsidRDefault="00606817" w:rsidP="00606817">
      <w:pPr>
        <w:widowControl w:val="0"/>
        <w:autoSpaceDE w:val="0"/>
        <w:autoSpaceDN w:val="0"/>
        <w:adjustRightInd w:val="0"/>
        <w:spacing w:line="36" w:lineRule="exact"/>
        <w:rPr>
          <w:rFonts w:eastAsiaTheme="minorEastAsia"/>
        </w:rPr>
      </w:pPr>
    </w:p>
    <w:p w:rsidR="00606817" w:rsidRPr="00606817" w:rsidRDefault="00606817" w:rsidP="0083254D">
      <w:pPr>
        <w:widowControl w:val="0"/>
        <w:overflowPunct w:val="0"/>
        <w:autoSpaceDE w:val="0"/>
        <w:autoSpaceDN w:val="0"/>
        <w:adjustRightInd w:val="0"/>
        <w:jc w:val="both"/>
        <w:rPr>
          <w:rFonts w:eastAsiaTheme="minorEastAsia"/>
        </w:rPr>
      </w:pPr>
      <w:r w:rsidRPr="00606817">
        <w:rPr>
          <w:rFonts w:eastAsiaTheme="minorEastAsia"/>
        </w:rPr>
        <w:t xml:space="preserve">Tilta abos galos ir </w:t>
      </w:r>
      <w:proofErr w:type="spellStart"/>
      <w:r w:rsidRPr="00606817">
        <w:rPr>
          <w:rFonts w:eastAsiaTheme="minorEastAsia"/>
        </w:rPr>
        <w:t>peredzēts</w:t>
      </w:r>
      <w:proofErr w:type="spellEnd"/>
      <w:r w:rsidRPr="00606817">
        <w:rPr>
          <w:rFonts w:eastAsiaTheme="minorEastAsia"/>
        </w:rPr>
        <w:t xml:space="preserve"> izbūvēt asfalta mastikas deformācijas šuves. </w:t>
      </w:r>
    </w:p>
    <w:p w:rsidR="00606817" w:rsidRPr="00606817" w:rsidRDefault="00606817" w:rsidP="00606817">
      <w:pPr>
        <w:widowControl w:val="0"/>
        <w:autoSpaceDE w:val="0"/>
        <w:autoSpaceDN w:val="0"/>
        <w:adjustRightInd w:val="0"/>
        <w:spacing w:line="200" w:lineRule="exact"/>
        <w:rPr>
          <w:rFonts w:eastAsiaTheme="minorEastAsia"/>
        </w:rPr>
      </w:pPr>
    </w:p>
    <w:p w:rsidR="00606817" w:rsidRPr="00606817" w:rsidRDefault="00606817" w:rsidP="00606817">
      <w:pPr>
        <w:widowControl w:val="0"/>
        <w:autoSpaceDE w:val="0"/>
        <w:autoSpaceDN w:val="0"/>
        <w:adjustRightInd w:val="0"/>
        <w:spacing w:line="316"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b/>
          <w:bCs/>
        </w:rPr>
        <w:t>Tilta pieejas</w:t>
      </w:r>
    </w:p>
    <w:p w:rsidR="00606817" w:rsidRPr="00606817" w:rsidRDefault="00606817" w:rsidP="00606817">
      <w:pPr>
        <w:widowControl w:val="0"/>
        <w:autoSpaceDE w:val="0"/>
        <w:autoSpaceDN w:val="0"/>
        <w:adjustRightInd w:val="0"/>
        <w:spacing w:line="197" w:lineRule="exact"/>
        <w:rPr>
          <w:rFonts w:eastAsiaTheme="minorEastAsia"/>
        </w:rPr>
      </w:pPr>
    </w:p>
    <w:p w:rsidR="00606817" w:rsidRPr="00606817" w:rsidRDefault="00606817" w:rsidP="0083254D">
      <w:pPr>
        <w:widowControl w:val="0"/>
        <w:overflowPunct w:val="0"/>
        <w:autoSpaceDE w:val="0"/>
        <w:autoSpaceDN w:val="0"/>
        <w:adjustRightInd w:val="0"/>
        <w:spacing w:line="213" w:lineRule="auto"/>
        <w:jc w:val="both"/>
        <w:rPr>
          <w:rFonts w:eastAsiaTheme="minorEastAsia"/>
        </w:rPr>
      </w:pPr>
      <w:r w:rsidRPr="00606817">
        <w:rPr>
          <w:rFonts w:eastAsiaTheme="minorEastAsia"/>
        </w:rPr>
        <w:t xml:space="preserve">Tilta pieejās tiek paredzēts izbūvēt jaunu ceļa segas konstrukciju saskaņā ar būvprojekta ceļa daļas risinājumiem; </w:t>
      </w:r>
    </w:p>
    <w:p w:rsidR="00606817" w:rsidRPr="00606817" w:rsidRDefault="00606817" w:rsidP="0083254D">
      <w:pPr>
        <w:widowControl w:val="0"/>
        <w:tabs>
          <w:tab w:val="left" w:pos="1260"/>
        </w:tabs>
        <w:autoSpaceDE w:val="0"/>
        <w:autoSpaceDN w:val="0"/>
        <w:adjustRightInd w:val="0"/>
        <w:spacing w:line="200" w:lineRule="exact"/>
        <w:rPr>
          <w:rFonts w:eastAsiaTheme="minorEastAsia"/>
        </w:rPr>
      </w:pPr>
      <w:bookmarkStart w:id="1" w:name="page2"/>
      <w:bookmarkEnd w:id="1"/>
    </w:p>
    <w:p w:rsidR="00606817" w:rsidRPr="00606817" w:rsidRDefault="00606817" w:rsidP="0083254D">
      <w:pPr>
        <w:widowControl w:val="0"/>
        <w:overflowPunct w:val="0"/>
        <w:autoSpaceDE w:val="0"/>
        <w:autoSpaceDN w:val="0"/>
        <w:adjustRightInd w:val="0"/>
        <w:spacing w:line="223" w:lineRule="auto"/>
        <w:jc w:val="both"/>
        <w:rPr>
          <w:rFonts w:eastAsiaTheme="minorEastAsia"/>
        </w:rPr>
      </w:pPr>
      <w:r w:rsidRPr="00606817">
        <w:rPr>
          <w:rFonts w:eastAsiaTheme="minorEastAsia"/>
        </w:rPr>
        <w:t xml:space="preserve">Lai novērstu turpmākus tilta uzbēruma izskalojuma riskus, tiek paredzēts sakārtot virszemes ūdeņu savākšanu un novadīšanu – izbūvēt ūdens novadīšanas teknes visos četros tilta stūros; </w:t>
      </w:r>
    </w:p>
    <w:p w:rsidR="00606817" w:rsidRPr="00606817" w:rsidRDefault="00606817" w:rsidP="0083254D">
      <w:pPr>
        <w:widowControl w:val="0"/>
        <w:autoSpaceDE w:val="0"/>
        <w:autoSpaceDN w:val="0"/>
        <w:adjustRightInd w:val="0"/>
        <w:spacing w:line="195" w:lineRule="exact"/>
        <w:rPr>
          <w:rFonts w:eastAsiaTheme="minorEastAsia"/>
        </w:rPr>
      </w:pPr>
    </w:p>
    <w:p w:rsidR="00606817" w:rsidRPr="00606817" w:rsidRDefault="00606817" w:rsidP="0083254D">
      <w:pPr>
        <w:widowControl w:val="0"/>
        <w:overflowPunct w:val="0"/>
        <w:autoSpaceDE w:val="0"/>
        <w:autoSpaceDN w:val="0"/>
        <w:adjustRightInd w:val="0"/>
        <w:spacing w:line="214" w:lineRule="auto"/>
        <w:jc w:val="both"/>
        <w:rPr>
          <w:rFonts w:eastAsiaTheme="minorEastAsia"/>
        </w:rPr>
      </w:pPr>
      <w:r w:rsidRPr="00606817">
        <w:rPr>
          <w:rFonts w:eastAsiaTheme="minorEastAsia"/>
        </w:rPr>
        <w:t xml:space="preserve">Tilta pārbūves darbu robežās ir paredzēts nomainīt esošās ceļazīmes uz jaunām; </w:t>
      </w:r>
    </w:p>
    <w:p w:rsidR="00606817" w:rsidRPr="00606817" w:rsidRDefault="00606817" w:rsidP="0083254D">
      <w:pPr>
        <w:widowControl w:val="0"/>
        <w:autoSpaceDE w:val="0"/>
        <w:autoSpaceDN w:val="0"/>
        <w:adjustRightInd w:val="0"/>
        <w:spacing w:line="196" w:lineRule="exact"/>
        <w:rPr>
          <w:rFonts w:eastAsiaTheme="minorEastAsia"/>
        </w:rPr>
      </w:pPr>
    </w:p>
    <w:p w:rsidR="00606817" w:rsidRPr="00606817" w:rsidRDefault="00606817" w:rsidP="0083254D">
      <w:pPr>
        <w:widowControl w:val="0"/>
        <w:overflowPunct w:val="0"/>
        <w:autoSpaceDE w:val="0"/>
        <w:autoSpaceDN w:val="0"/>
        <w:adjustRightInd w:val="0"/>
        <w:spacing w:line="214" w:lineRule="auto"/>
        <w:jc w:val="both"/>
        <w:rPr>
          <w:rFonts w:eastAsiaTheme="minorEastAsia"/>
        </w:rPr>
      </w:pPr>
      <w:r w:rsidRPr="00606817">
        <w:rPr>
          <w:rFonts w:eastAsiaTheme="minorEastAsia"/>
        </w:rPr>
        <w:t xml:space="preserve">Tilta pieejās ir paredzēts uzstādīt jaunas drošības barjeras nepieciešamā garumā. </w:t>
      </w:r>
    </w:p>
    <w:p w:rsidR="00606817" w:rsidRPr="00606817" w:rsidRDefault="00606817" w:rsidP="00606817">
      <w:pPr>
        <w:widowControl w:val="0"/>
        <w:autoSpaceDE w:val="0"/>
        <w:autoSpaceDN w:val="0"/>
        <w:adjustRightInd w:val="0"/>
        <w:spacing w:line="180" w:lineRule="exact"/>
        <w:rPr>
          <w:rFonts w:eastAsiaTheme="minorEastAsia"/>
        </w:rPr>
      </w:pPr>
    </w:p>
    <w:p w:rsidR="00606817" w:rsidRPr="00606817" w:rsidRDefault="00606817" w:rsidP="0083254D">
      <w:pPr>
        <w:widowControl w:val="0"/>
        <w:tabs>
          <w:tab w:val="left" w:pos="709"/>
        </w:tabs>
        <w:overflowPunct w:val="0"/>
        <w:autoSpaceDE w:val="0"/>
        <w:autoSpaceDN w:val="0"/>
        <w:adjustRightInd w:val="0"/>
        <w:spacing w:line="232" w:lineRule="auto"/>
        <w:jc w:val="both"/>
        <w:rPr>
          <w:rFonts w:eastAsiaTheme="minorEastAsia"/>
        </w:rPr>
      </w:pPr>
      <w:r w:rsidRPr="00606817">
        <w:rPr>
          <w:rFonts w:eastAsiaTheme="minorEastAsia"/>
        </w:rPr>
        <w:t>Pēc tilta pārbūves, brauktuves platums būs 7,8 m, kas sastāv no divām 3 m platām autotransporta joslām un divām 0,9 m platām malas joslām, gājēju drošai pārejai pār tiltu. Mala joslas no autotransporta joslām ir nodalītas ar horizontālo marķējumu.</w:t>
      </w:r>
    </w:p>
    <w:p w:rsidR="00606817" w:rsidRPr="00606817" w:rsidRDefault="00606817" w:rsidP="00606817">
      <w:pPr>
        <w:widowControl w:val="0"/>
        <w:autoSpaceDE w:val="0"/>
        <w:autoSpaceDN w:val="0"/>
        <w:adjustRightInd w:val="0"/>
        <w:spacing w:line="200" w:lineRule="exact"/>
        <w:rPr>
          <w:rFonts w:eastAsiaTheme="minorEastAsia"/>
        </w:rPr>
      </w:pPr>
    </w:p>
    <w:p w:rsidR="00606817" w:rsidRPr="00606817" w:rsidRDefault="00606817" w:rsidP="00606817">
      <w:pPr>
        <w:widowControl w:val="0"/>
        <w:autoSpaceDE w:val="0"/>
        <w:autoSpaceDN w:val="0"/>
        <w:adjustRightInd w:val="0"/>
        <w:spacing w:line="319" w:lineRule="exact"/>
        <w:rPr>
          <w:rFonts w:eastAsiaTheme="minorEastAsia"/>
        </w:rPr>
      </w:pPr>
    </w:p>
    <w:p w:rsidR="00606817" w:rsidRPr="00606817" w:rsidRDefault="00606817" w:rsidP="00606817">
      <w:pPr>
        <w:widowControl w:val="0"/>
        <w:autoSpaceDE w:val="0"/>
        <w:autoSpaceDN w:val="0"/>
        <w:adjustRightInd w:val="0"/>
        <w:ind w:left="700"/>
        <w:rPr>
          <w:rFonts w:eastAsiaTheme="minorEastAsia"/>
        </w:rPr>
      </w:pPr>
      <w:r w:rsidRPr="00606817">
        <w:rPr>
          <w:rFonts w:eastAsiaTheme="minorEastAsia"/>
          <w:b/>
          <w:bCs/>
        </w:rPr>
        <w:t>Satiksmes organizācija būvdarbu laikā</w:t>
      </w:r>
    </w:p>
    <w:p w:rsidR="00606817" w:rsidRPr="00606817" w:rsidRDefault="00606817" w:rsidP="00606817">
      <w:pPr>
        <w:widowControl w:val="0"/>
        <w:autoSpaceDE w:val="0"/>
        <w:autoSpaceDN w:val="0"/>
        <w:adjustRightInd w:val="0"/>
        <w:spacing w:line="178" w:lineRule="exact"/>
        <w:rPr>
          <w:rFonts w:eastAsiaTheme="minorEastAsia"/>
        </w:rPr>
      </w:pPr>
    </w:p>
    <w:p w:rsidR="00606817" w:rsidRPr="00606817" w:rsidRDefault="00606817" w:rsidP="0083254D">
      <w:pPr>
        <w:widowControl w:val="0"/>
        <w:overflowPunct w:val="0"/>
        <w:autoSpaceDE w:val="0"/>
        <w:autoSpaceDN w:val="0"/>
        <w:adjustRightInd w:val="0"/>
        <w:spacing w:line="223" w:lineRule="auto"/>
        <w:jc w:val="both"/>
        <w:rPr>
          <w:rFonts w:eastAsiaTheme="minorEastAsia"/>
        </w:rPr>
      </w:pPr>
      <w:r w:rsidRPr="00606817">
        <w:rPr>
          <w:rFonts w:eastAsiaTheme="minorEastAsia"/>
        </w:rPr>
        <w:t>Satiksme tilta pārbūves darbu laikā tiks organizēta pa vienu joslu, organizējot reverso kustību. Attiecīgi tilta brauktuves darbi ir organizējami divās kārtās – vispirms vienā brauktuves joslā, pēc tam otrā joslā.</w:t>
      </w:r>
    </w:p>
    <w:p w:rsidR="00606817" w:rsidRPr="0083254D" w:rsidRDefault="00606817" w:rsidP="00606817">
      <w:pPr>
        <w:spacing w:line="276" w:lineRule="auto"/>
        <w:ind w:firstLine="567"/>
        <w:jc w:val="both"/>
      </w:pPr>
    </w:p>
    <w:p w:rsidR="00606817" w:rsidRPr="0083254D" w:rsidRDefault="00606817" w:rsidP="0083254D">
      <w:pPr>
        <w:spacing w:line="276" w:lineRule="auto"/>
        <w:jc w:val="both"/>
      </w:pPr>
      <w:r w:rsidRPr="0083254D">
        <w:t>Būvdarbi veicami saskaņā ar Ministru Kabineta noteikumiem Nr.92 "Darba aizsardzības prasības, veicot būvdarbus" un citiem spēkā esošajiem drošības tehnikas, darba aizsardzības un ugunsdrošības nolikumiem un instrukcijām.</w:t>
      </w:r>
    </w:p>
    <w:p w:rsidR="0036492A" w:rsidRPr="0083254D" w:rsidRDefault="0036492A"/>
    <w:sectPr w:rsidR="0036492A" w:rsidRPr="008325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4A00"/>
    <w:multiLevelType w:val="hybridMultilevel"/>
    <w:tmpl w:val="5122E7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4B542C44"/>
    <w:multiLevelType w:val="hybridMultilevel"/>
    <w:tmpl w:val="B798F11C"/>
    <w:lvl w:ilvl="0" w:tplc="2DAA22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17"/>
    <w:rsid w:val="0036492A"/>
    <w:rsid w:val="00606817"/>
    <w:rsid w:val="006D5742"/>
    <w:rsid w:val="0083254D"/>
    <w:rsid w:val="00BF63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61120-93D1-4AA7-977A-3369F780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681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06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irsraksts2">
    <w:name w:val="Virsraksts2"/>
    <w:basedOn w:val="Virsraksts1"/>
    <w:link w:val="Virsraksts2Char"/>
    <w:qFormat/>
    <w:rsid w:val="00606817"/>
    <w:pPr>
      <w:keepLines w:val="0"/>
      <w:spacing w:before="240" w:after="60"/>
    </w:pPr>
    <w:rPr>
      <w:rFonts w:ascii="Cambria" w:eastAsia="Times New Roman" w:hAnsi="Cambria" w:cs="Times New Roman"/>
      <w:color w:val="auto"/>
      <w:spacing w:val="-20"/>
      <w:kern w:val="32"/>
      <w:sz w:val="32"/>
      <w:szCs w:val="32"/>
    </w:rPr>
  </w:style>
  <w:style w:type="character" w:customStyle="1" w:styleId="Virsraksts2Char">
    <w:name w:val="Virsraksts2 Char"/>
    <w:link w:val="Virsraksts2"/>
    <w:rsid w:val="00606817"/>
    <w:rPr>
      <w:rFonts w:ascii="Cambria" w:eastAsia="Times New Roman" w:hAnsi="Cambria" w:cs="Times New Roman"/>
      <w:b/>
      <w:bCs/>
      <w:spacing w:val="-20"/>
      <w:kern w:val="32"/>
      <w:sz w:val="32"/>
      <w:szCs w:val="32"/>
      <w:lang w:eastAsia="lv-LV"/>
    </w:rPr>
  </w:style>
  <w:style w:type="character" w:customStyle="1" w:styleId="Virsraksts1Rakstz">
    <w:name w:val="Virsraksts 1 Rakstz."/>
    <w:basedOn w:val="Noklusjumarindkopasfonts"/>
    <w:link w:val="Virsraksts1"/>
    <w:uiPriority w:val="9"/>
    <w:rsid w:val="00606817"/>
    <w:rPr>
      <w:rFonts w:asciiTheme="majorHAnsi" w:eastAsiaTheme="majorEastAsia" w:hAnsiTheme="majorHAnsi" w:cstheme="majorBidi"/>
      <w:b/>
      <w:bCs/>
      <w:color w:val="365F91"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4747</Words>
  <Characters>2706</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Sabiedrisko</cp:lastModifiedBy>
  <cp:revision>2</cp:revision>
  <dcterms:created xsi:type="dcterms:W3CDTF">2018-06-04T13:43:00Z</dcterms:created>
  <dcterms:modified xsi:type="dcterms:W3CDTF">2018-06-04T13:43:00Z</dcterms:modified>
</cp:coreProperties>
</file>